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0E" w:rsidRPr="00E63253" w:rsidRDefault="0007540E" w:rsidP="0007540E">
      <w:pPr>
        <w:ind w:firstLineChars="200" w:firstLine="31680"/>
        <w:jc w:val="center"/>
        <w:rPr>
          <w:rFonts w:ascii="黑体" w:eastAsia="黑体" w:hAnsi="黑体"/>
          <w:sz w:val="30"/>
          <w:szCs w:val="30"/>
        </w:rPr>
      </w:pPr>
      <w:r>
        <w:rPr>
          <w:rFonts w:ascii="黑体" w:eastAsia="黑体" w:hAnsi="黑体" w:hint="eastAsia"/>
          <w:sz w:val="30"/>
          <w:szCs w:val="30"/>
        </w:rPr>
        <w:t>农生学院学生开放实验室申请流程</w:t>
      </w:r>
    </w:p>
    <w:p w:rsidR="0007540E" w:rsidRDefault="0007540E" w:rsidP="00756545">
      <w:pPr>
        <w:ind w:firstLineChars="200" w:firstLine="31680"/>
        <w:rPr>
          <w:rFonts w:ascii="仿宋" w:eastAsia="仿宋" w:hAnsi="仿宋"/>
          <w:sz w:val="30"/>
          <w:szCs w:val="30"/>
        </w:rPr>
      </w:pPr>
      <w:r>
        <w:rPr>
          <w:noProof/>
        </w:rPr>
        <w:pict>
          <v:rect id="矩形 3" o:spid="_x0000_s1026" style="position:absolute;left:0;text-align:left;margin-left:21.55pt;margin-top:14.65pt;width:381.35pt;height:82pt;z-index:251654656;visibility:visible;v-text-anchor:middle" strokeweight="2pt">
            <v:textbox>
              <w:txbxContent>
                <w:p w:rsidR="0007540E" w:rsidRPr="00E86CBD" w:rsidRDefault="0007540E" w:rsidP="0038254D">
                  <w:pPr>
                    <w:spacing w:line="480" w:lineRule="exact"/>
                    <w:jc w:val="center"/>
                    <w:rPr>
                      <w:rFonts w:ascii="黑体" w:eastAsia="黑体" w:hAnsi="黑体"/>
                      <w:b/>
                      <w:sz w:val="30"/>
                      <w:szCs w:val="30"/>
                    </w:rPr>
                  </w:pPr>
                  <w:r w:rsidRPr="00E86CBD">
                    <w:rPr>
                      <w:rFonts w:ascii="黑体" w:eastAsia="黑体" w:hAnsi="黑体"/>
                      <w:b/>
                      <w:sz w:val="30"/>
                      <w:szCs w:val="30"/>
                    </w:rPr>
                    <w:t>1.</w:t>
                  </w:r>
                  <w:r>
                    <w:rPr>
                      <w:rFonts w:ascii="黑体" w:eastAsia="黑体" w:hAnsi="黑体" w:hint="eastAsia"/>
                      <w:b/>
                      <w:sz w:val="30"/>
                      <w:szCs w:val="30"/>
                    </w:rPr>
                    <w:t>学生填写开放实验室申请表</w:t>
                  </w:r>
                </w:p>
                <w:p w:rsidR="0007540E" w:rsidRPr="00E86CBD" w:rsidRDefault="0007540E" w:rsidP="0038254D">
                  <w:pPr>
                    <w:spacing w:line="480" w:lineRule="exact"/>
                    <w:jc w:val="left"/>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、每一学期开学两周内完成；</w:t>
                  </w:r>
                  <w:r>
                    <w:rPr>
                      <w:rFonts w:ascii="仿宋" w:eastAsia="仿宋" w:hAnsi="仿宋"/>
                      <w:sz w:val="30"/>
                      <w:szCs w:val="30"/>
                    </w:rPr>
                    <w:t>2</w:t>
                  </w:r>
                  <w:r>
                    <w:rPr>
                      <w:rFonts w:ascii="仿宋" w:eastAsia="仿宋" w:hAnsi="仿宋" w:hint="eastAsia"/>
                      <w:sz w:val="30"/>
                      <w:szCs w:val="30"/>
                    </w:rPr>
                    <w:t>、其他时间段不得申请；</w:t>
                  </w:r>
                  <w:r>
                    <w:rPr>
                      <w:rFonts w:ascii="仿宋" w:eastAsia="仿宋" w:hAnsi="仿宋"/>
                      <w:sz w:val="30"/>
                      <w:szCs w:val="30"/>
                    </w:rPr>
                    <w:t>3</w:t>
                  </w:r>
                  <w:r>
                    <w:rPr>
                      <w:rFonts w:ascii="仿宋" w:eastAsia="仿宋" w:hAnsi="仿宋" w:hint="eastAsia"/>
                      <w:sz w:val="30"/>
                      <w:szCs w:val="30"/>
                    </w:rPr>
                    <w:t>、完成相关审批意见。</w:t>
                  </w:r>
                </w:p>
              </w:txbxContent>
            </v:textbox>
          </v:rect>
        </w:pict>
      </w: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7" o:spid="_x0000_s1027" type="#_x0000_t67" style="position:absolute;left:0;text-align:left;margin-left:194.4pt;margin-top:7.8pt;width:13.3pt;height:27.6pt;z-index:251656704;visibility:visible;v-text-anchor:middle" adj="16396" fillcolor="#4f81bd" strokecolor="#243f60" strokeweight="2pt"/>
        </w:pict>
      </w:r>
    </w:p>
    <w:p w:rsidR="0007540E" w:rsidRDefault="0007540E" w:rsidP="00756545">
      <w:pPr>
        <w:ind w:firstLineChars="200" w:firstLine="31680"/>
        <w:rPr>
          <w:rFonts w:ascii="仿宋" w:eastAsia="仿宋" w:hAnsi="仿宋"/>
          <w:sz w:val="30"/>
          <w:szCs w:val="30"/>
        </w:rPr>
      </w:pPr>
      <w:r>
        <w:rPr>
          <w:noProof/>
        </w:rPr>
        <w:pict>
          <v:rect id="矩形 2" o:spid="_x0000_s1028" style="position:absolute;left:0;text-align:left;margin-left:23.4pt;margin-top:6.6pt;width:379.8pt;height:105.6pt;z-index:251653632;visibility:visible;v-text-anchor:middle" strokeweight="2pt">
            <v:textbox>
              <w:txbxContent>
                <w:p w:rsidR="0007540E" w:rsidRPr="0038254D" w:rsidRDefault="0007540E" w:rsidP="0038254D">
                  <w:pPr>
                    <w:spacing w:line="480" w:lineRule="exact"/>
                    <w:jc w:val="center"/>
                    <w:rPr>
                      <w:rFonts w:ascii="黑体" w:eastAsia="黑体" w:hAnsi="黑体"/>
                      <w:b/>
                      <w:sz w:val="30"/>
                      <w:szCs w:val="30"/>
                    </w:rPr>
                  </w:pPr>
                  <w:r w:rsidRPr="0038254D">
                    <w:rPr>
                      <w:rFonts w:ascii="黑体" w:eastAsia="黑体" w:hAnsi="黑体"/>
                      <w:b/>
                      <w:sz w:val="30"/>
                      <w:szCs w:val="30"/>
                    </w:rPr>
                    <w:t>2.</w:t>
                  </w:r>
                  <w:r>
                    <w:rPr>
                      <w:rFonts w:ascii="黑体" w:eastAsia="黑体" w:hAnsi="黑体" w:hint="eastAsia"/>
                      <w:b/>
                      <w:sz w:val="30"/>
                      <w:szCs w:val="30"/>
                    </w:rPr>
                    <w:t>班级学习委员填写开放实验室汇总表</w:t>
                  </w:r>
                </w:p>
                <w:p w:rsidR="0007540E" w:rsidRPr="0038254D" w:rsidRDefault="0007540E" w:rsidP="0038254D">
                  <w:pPr>
                    <w:spacing w:line="480" w:lineRule="exact"/>
                    <w:jc w:val="left"/>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、依据学生个人的开放式实验室申请表进行汇总；</w:t>
                  </w:r>
                  <w:r>
                    <w:rPr>
                      <w:rFonts w:ascii="仿宋" w:eastAsia="仿宋" w:hAnsi="仿宋"/>
                      <w:sz w:val="30"/>
                      <w:szCs w:val="30"/>
                    </w:rPr>
                    <w:t>2</w:t>
                  </w:r>
                  <w:r>
                    <w:rPr>
                      <w:rFonts w:ascii="仿宋" w:eastAsia="仿宋" w:hAnsi="仿宋" w:hint="eastAsia"/>
                      <w:sz w:val="30"/>
                      <w:szCs w:val="30"/>
                    </w:rPr>
                    <w:t>、每一学期开学两周内完成；</w:t>
                  </w:r>
                  <w:r>
                    <w:rPr>
                      <w:rFonts w:ascii="仿宋" w:eastAsia="仿宋" w:hAnsi="仿宋"/>
                      <w:sz w:val="30"/>
                      <w:szCs w:val="30"/>
                    </w:rPr>
                    <w:t>3</w:t>
                  </w:r>
                  <w:r>
                    <w:rPr>
                      <w:rFonts w:ascii="仿宋" w:eastAsia="仿宋" w:hAnsi="仿宋" w:hint="eastAsia"/>
                      <w:sz w:val="30"/>
                      <w:szCs w:val="30"/>
                    </w:rPr>
                    <w:t>、完成相关审批意见。</w:t>
                  </w:r>
                </w:p>
              </w:txbxContent>
            </v:textbox>
          </v:rect>
        </w:pict>
      </w: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r>
        <w:rPr>
          <w:noProof/>
        </w:rPr>
        <w:pict>
          <v:shape id="下箭头 1" o:spid="_x0000_s1029" type="#_x0000_t67" style="position:absolute;left:0;text-align:left;margin-left:190.1pt;margin-top:19.8pt;width:13.3pt;height:27.6pt;z-index:251659776;visibility:visible;v-text-anchor:middle" adj="16396" fillcolor="#4f81bd" strokecolor="#243f60" strokeweight="2pt"/>
        </w:pict>
      </w:r>
    </w:p>
    <w:p w:rsidR="0007540E" w:rsidRDefault="0007540E" w:rsidP="00756545">
      <w:pPr>
        <w:ind w:firstLineChars="200" w:firstLine="31680"/>
        <w:rPr>
          <w:rFonts w:ascii="仿宋" w:eastAsia="仿宋" w:hAnsi="仿宋"/>
          <w:sz w:val="30"/>
          <w:szCs w:val="30"/>
        </w:rPr>
      </w:pPr>
      <w:r>
        <w:rPr>
          <w:noProof/>
        </w:rPr>
        <w:pict>
          <v:rect id="矩形 6" o:spid="_x0000_s1030" style="position:absolute;left:0;text-align:left;margin-left:23.4pt;margin-top:18.6pt;width:382.2pt;height:102.6pt;z-index:251655680;visibility:visible;v-text-anchor:middle" strokeweight="2pt">
            <v:textbox>
              <w:txbxContent>
                <w:p w:rsidR="0007540E" w:rsidRPr="0038254D" w:rsidRDefault="0007540E" w:rsidP="0038254D">
                  <w:pPr>
                    <w:spacing w:line="480" w:lineRule="exact"/>
                    <w:jc w:val="center"/>
                    <w:rPr>
                      <w:rFonts w:ascii="黑体" w:eastAsia="黑体" w:hAnsi="黑体"/>
                      <w:b/>
                      <w:sz w:val="30"/>
                      <w:szCs w:val="30"/>
                    </w:rPr>
                  </w:pPr>
                  <w:r w:rsidRPr="0038254D">
                    <w:rPr>
                      <w:rFonts w:ascii="黑体" w:eastAsia="黑体" w:hAnsi="黑体"/>
                      <w:b/>
                      <w:sz w:val="30"/>
                      <w:szCs w:val="30"/>
                    </w:rPr>
                    <w:t>3.</w:t>
                  </w:r>
                  <w:r>
                    <w:rPr>
                      <w:rFonts w:ascii="黑体" w:eastAsia="黑体" w:hAnsi="黑体" w:hint="eastAsia"/>
                      <w:b/>
                      <w:sz w:val="30"/>
                      <w:szCs w:val="30"/>
                    </w:rPr>
                    <w:t>资料上交</w:t>
                  </w:r>
                </w:p>
                <w:p w:rsidR="0007540E" w:rsidRPr="0038254D" w:rsidRDefault="0007540E" w:rsidP="0038254D">
                  <w:pPr>
                    <w:spacing w:line="480" w:lineRule="exact"/>
                    <w:jc w:val="left"/>
                    <w:rPr>
                      <w:rFonts w:ascii="仿宋" w:eastAsia="仿宋" w:hAnsi="仿宋"/>
                      <w:sz w:val="30"/>
                      <w:szCs w:val="30"/>
                    </w:rPr>
                  </w:pPr>
                  <w:bookmarkStart w:id="0" w:name="_GoBack"/>
                  <w:bookmarkEnd w:id="0"/>
                  <w:r>
                    <w:rPr>
                      <w:rFonts w:ascii="仿宋" w:eastAsia="仿宋" w:hAnsi="仿宋" w:hint="eastAsia"/>
                      <w:sz w:val="30"/>
                      <w:szCs w:val="30"/>
                    </w:rPr>
                    <w:t>每一学期开学两周内学生开放式实验室与开放实验室汇总表一并上交给相关的院系及实验室负责人，同时汇总表提交电子版。</w:t>
                  </w:r>
                </w:p>
              </w:txbxContent>
            </v:textbox>
          </v:rect>
        </w:pict>
      </w: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r>
        <w:rPr>
          <w:noProof/>
        </w:rPr>
        <w:pict>
          <v:shape id="下箭头 4" o:spid="_x0000_s1031" type="#_x0000_t67" style="position:absolute;left:0;text-align:left;margin-left:187.1pt;margin-top:-.2pt;width:13.3pt;height:27.6pt;z-index:251660800;visibility:visible;v-text-anchor:middle" adj="16396" fillcolor="#4f81bd" strokecolor="#243f60" strokeweight="2pt"/>
        </w:pict>
      </w:r>
      <w:r>
        <w:rPr>
          <w:noProof/>
        </w:rPr>
        <w:pict>
          <v:rect id="矩形 9" o:spid="_x0000_s1032" style="position:absolute;left:0;text-align:left;margin-left:23.4pt;margin-top:30pt;width:379.8pt;height:83.4pt;z-index:251657728;visibility:visible;v-text-anchor:middle" strokeweight="2pt">
            <v:textbox>
              <w:txbxContent>
                <w:p w:rsidR="0007540E" w:rsidRPr="0038254D" w:rsidRDefault="0007540E" w:rsidP="001C59FE">
                  <w:pPr>
                    <w:spacing w:line="480" w:lineRule="exact"/>
                    <w:jc w:val="center"/>
                    <w:rPr>
                      <w:rFonts w:ascii="黑体" w:eastAsia="黑体" w:hAnsi="黑体"/>
                      <w:b/>
                      <w:sz w:val="30"/>
                      <w:szCs w:val="30"/>
                    </w:rPr>
                  </w:pPr>
                  <w:r>
                    <w:rPr>
                      <w:rFonts w:ascii="黑体" w:eastAsia="黑体" w:hAnsi="黑体"/>
                      <w:b/>
                      <w:sz w:val="30"/>
                      <w:szCs w:val="30"/>
                    </w:rPr>
                    <w:t>4.</w:t>
                  </w:r>
                  <w:r>
                    <w:rPr>
                      <w:rFonts w:ascii="黑体" w:eastAsia="黑体" w:hAnsi="黑体" w:hint="eastAsia"/>
                      <w:b/>
                      <w:sz w:val="30"/>
                      <w:szCs w:val="30"/>
                    </w:rPr>
                    <w:t>资料确认</w:t>
                  </w:r>
                </w:p>
                <w:p w:rsidR="0007540E" w:rsidRPr="0038254D" w:rsidRDefault="0007540E" w:rsidP="001C59FE">
                  <w:pPr>
                    <w:spacing w:line="480" w:lineRule="exact"/>
                    <w:jc w:val="left"/>
                    <w:rPr>
                      <w:rFonts w:ascii="仿宋" w:eastAsia="仿宋" w:hAnsi="仿宋"/>
                      <w:sz w:val="30"/>
                      <w:szCs w:val="30"/>
                    </w:rPr>
                  </w:pPr>
                  <w:r>
                    <w:rPr>
                      <w:rFonts w:ascii="仿宋" w:eastAsia="仿宋" w:hAnsi="仿宋" w:hint="eastAsia"/>
                      <w:sz w:val="30"/>
                      <w:szCs w:val="30"/>
                    </w:rPr>
                    <w:t>依据学生提交的相关资料，实验员确定学生开放实验室的人数、地点与时间</w:t>
                  </w:r>
                </w:p>
              </w:txbxContent>
            </v:textbox>
          </v:rect>
        </w:pict>
      </w: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r>
        <w:rPr>
          <w:noProof/>
        </w:rPr>
        <w:pict>
          <v:shape id="下箭头 5" o:spid="_x0000_s1033" type="#_x0000_t67" style="position:absolute;left:0;text-align:left;margin-left:189.6pt;margin-top:22pt;width:13.3pt;height:27.6pt;z-index:251661824;visibility:visible;v-text-anchor:middle" adj="16396" fillcolor="#4f81bd" strokecolor="#243f60" strokeweight="2pt"/>
        </w:pict>
      </w:r>
    </w:p>
    <w:p w:rsidR="0007540E" w:rsidRDefault="0007540E" w:rsidP="00756545">
      <w:pPr>
        <w:ind w:firstLineChars="200" w:firstLine="31680"/>
        <w:rPr>
          <w:rFonts w:ascii="仿宋" w:eastAsia="仿宋" w:hAnsi="仿宋"/>
          <w:sz w:val="30"/>
          <w:szCs w:val="30"/>
        </w:rPr>
      </w:pPr>
      <w:r>
        <w:rPr>
          <w:noProof/>
        </w:rPr>
        <w:pict>
          <v:rect id="矩形 11" o:spid="_x0000_s1034" style="position:absolute;left:0;text-align:left;margin-left:22.8pt;margin-top:21.6pt;width:382.8pt;height:81.6pt;z-index:251658752;visibility:visible;v-text-anchor:middle" strokeweight="2pt">
            <v:textbox>
              <w:txbxContent>
                <w:p w:rsidR="0007540E" w:rsidRPr="0038254D" w:rsidRDefault="0007540E" w:rsidP="001C59FE">
                  <w:pPr>
                    <w:spacing w:line="480" w:lineRule="exact"/>
                    <w:jc w:val="center"/>
                    <w:rPr>
                      <w:rFonts w:ascii="黑体" w:eastAsia="黑体" w:hAnsi="黑体"/>
                      <w:b/>
                      <w:sz w:val="30"/>
                      <w:szCs w:val="30"/>
                    </w:rPr>
                  </w:pPr>
                  <w:r>
                    <w:rPr>
                      <w:rFonts w:ascii="黑体" w:eastAsia="黑体" w:hAnsi="黑体"/>
                      <w:b/>
                      <w:sz w:val="30"/>
                      <w:szCs w:val="30"/>
                    </w:rPr>
                    <w:t>5.</w:t>
                  </w:r>
                  <w:r>
                    <w:rPr>
                      <w:rFonts w:ascii="黑体" w:eastAsia="黑体" w:hAnsi="黑体" w:hint="eastAsia"/>
                      <w:b/>
                      <w:sz w:val="30"/>
                      <w:szCs w:val="30"/>
                    </w:rPr>
                    <w:t>资料归档</w:t>
                  </w:r>
                </w:p>
                <w:p w:rsidR="0007540E" w:rsidRPr="0038254D" w:rsidRDefault="0007540E" w:rsidP="001C59FE">
                  <w:pPr>
                    <w:spacing w:line="480" w:lineRule="exact"/>
                    <w:jc w:val="left"/>
                    <w:rPr>
                      <w:rFonts w:ascii="仿宋" w:eastAsia="仿宋" w:hAnsi="仿宋"/>
                      <w:sz w:val="30"/>
                      <w:szCs w:val="30"/>
                    </w:rPr>
                  </w:pPr>
                  <w:r>
                    <w:rPr>
                      <w:rFonts w:ascii="仿宋" w:eastAsia="仿宋" w:hAnsi="仿宋" w:hint="eastAsia"/>
                      <w:sz w:val="30"/>
                      <w:szCs w:val="30"/>
                    </w:rPr>
                    <w:t>实验员及院系相关的负责人对学生提交的开放实验室资料进行存档。</w:t>
                  </w:r>
                </w:p>
              </w:txbxContent>
            </v:textbox>
          </v:rect>
        </w:pict>
      </w:r>
    </w:p>
    <w:p w:rsidR="0007540E" w:rsidRDefault="0007540E" w:rsidP="00756545">
      <w:pPr>
        <w:ind w:firstLineChars="200" w:firstLine="31680"/>
        <w:rPr>
          <w:rFonts w:ascii="仿宋" w:eastAsia="仿宋" w:hAnsi="仿宋"/>
          <w:sz w:val="30"/>
          <w:szCs w:val="30"/>
        </w:rPr>
      </w:pPr>
    </w:p>
    <w:p w:rsidR="0007540E" w:rsidRDefault="0007540E" w:rsidP="00756545">
      <w:pPr>
        <w:ind w:firstLineChars="200" w:firstLine="31680"/>
        <w:rPr>
          <w:rFonts w:ascii="仿宋" w:eastAsia="仿宋" w:hAnsi="仿宋"/>
          <w:sz w:val="30"/>
          <w:szCs w:val="30"/>
        </w:rPr>
      </w:pPr>
    </w:p>
    <w:p w:rsidR="0007540E" w:rsidRDefault="0007540E" w:rsidP="00AF5939">
      <w:pPr>
        <w:ind w:firstLineChars="200" w:firstLine="31680"/>
        <w:rPr>
          <w:rFonts w:ascii="仿宋" w:eastAsia="仿宋" w:hAnsi="仿宋"/>
          <w:sz w:val="30"/>
          <w:szCs w:val="30"/>
        </w:rPr>
      </w:pPr>
    </w:p>
    <w:sectPr w:rsidR="0007540E" w:rsidSect="00AD2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0E" w:rsidRDefault="0007540E" w:rsidP="00405011">
      <w:r>
        <w:separator/>
      </w:r>
    </w:p>
  </w:endnote>
  <w:endnote w:type="continuationSeparator" w:id="0">
    <w:p w:rsidR="0007540E" w:rsidRDefault="0007540E" w:rsidP="00405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0E" w:rsidRDefault="0007540E" w:rsidP="00405011">
      <w:r>
        <w:separator/>
      </w:r>
    </w:p>
  </w:footnote>
  <w:footnote w:type="continuationSeparator" w:id="0">
    <w:p w:rsidR="0007540E" w:rsidRDefault="0007540E" w:rsidP="00405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E0"/>
    <w:rsid w:val="0007540E"/>
    <w:rsid w:val="000837FD"/>
    <w:rsid w:val="00084A48"/>
    <w:rsid w:val="000A0EBB"/>
    <w:rsid w:val="000A3198"/>
    <w:rsid w:val="000C38A7"/>
    <w:rsid w:val="000F00D0"/>
    <w:rsid w:val="00127AFD"/>
    <w:rsid w:val="00147379"/>
    <w:rsid w:val="00166B9E"/>
    <w:rsid w:val="001C59FE"/>
    <w:rsid w:val="001C657B"/>
    <w:rsid w:val="001D7902"/>
    <w:rsid w:val="002658E9"/>
    <w:rsid w:val="00276680"/>
    <w:rsid w:val="00286E14"/>
    <w:rsid w:val="002D6A7F"/>
    <w:rsid w:val="00355EC8"/>
    <w:rsid w:val="0038254D"/>
    <w:rsid w:val="003F175A"/>
    <w:rsid w:val="00405011"/>
    <w:rsid w:val="004060CE"/>
    <w:rsid w:val="00433C82"/>
    <w:rsid w:val="004670C2"/>
    <w:rsid w:val="004B6555"/>
    <w:rsid w:val="004B7B32"/>
    <w:rsid w:val="004D47BE"/>
    <w:rsid w:val="004E7FD7"/>
    <w:rsid w:val="0051024C"/>
    <w:rsid w:val="00543FE7"/>
    <w:rsid w:val="00630A04"/>
    <w:rsid w:val="00651581"/>
    <w:rsid w:val="006807AA"/>
    <w:rsid w:val="00686C2D"/>
    <w:rsid w:val="00690128"/>
    <w:rsid w:val="006F7BA3"/>
    <w:rsid w:val="007410BF"/>
    <w:rsid w:val="00756545"/>
    <w:rsid w:val="00777470"/>
    <w:rsid w:val="007C578F"/>
    <w:rsid w:val="00811758"/>
    <w:rsid w:val="00857A3D"/>
    <w:rsid w:val="008661E0"/>
    <w:rsid w:val="00874EFB"/>
    <w:rsid w:val="0088140E"/>
    <w:rsid w:val="00883EC6"/>
    <w:rsid w:val="008B2F63"/>
    <w:rsid w:val="008C1C5E"/>
    <w:rsid w:val="008E40C0"/>
    <w:rsid w:val="008F11A9"/>
    <w:rsid w:val="008F7220"/>
    <w:rsid w:val="00903C9B"/>
    <w:rsid w:val="00974DC4"/>
    <w:rsid w:val="009E3CC0"/>
    <w:rsid w:val="00A03331"/>
    <w:rsid w:val="00A06266"/>
    <w:rsid w:val="00A976FB"/>
    <w:rsid w:val="00AC38D4"/>
    <w:rsid w:val="00AD287E"/>
    <w:rsid w:val="00AF5939"/>
    <w:rsid w:val="00B17D22"/>
    <w:rsid w:val="00B54DA3"/>
    <w:rsid w:val="00B54FED"/>
    <w:rsid w:val="00BA1E36"/>
    <w:rsid w:val="00BA7738"/>
    <w:rsid w:val="00BB5054"/>
    <w:rsid w:val="00C21034"/>
    <w:rsid w:val="00C257FF"/>
    <w:rsid w:val="00C363DB"/>
    <w:rsid w:val="00CA3D33"/>
    <w:rsid w:val="00CE43D9"/>
    <w:rsid w:val="00D02E0E"/>
    <w:rsid w:val="00D20154"/>
    <w:rsid w:val="00D24314"/>
    <w:rsid w:val="00D64843"/>
    <w:rsid w:val="00E20B29"/>
    <w:rsid w:val="00E5238C"/>
    <w:rsid w:val="00E63253"/>
    <w:rsid w:val="00E86CBD"/>
    <w:rsid w:val="00EA7A14"/>
    <w:rsid w:val="00EC3DFC"/>
    <w:rsid w:val="00F45920"/>
    <w:rsid w:val="00F846D7"/>
    <w:rsid w:val="00FA3861"/>
    <w:rsid w:val="00FC06A1"/>
    <w:rsid w:val="00FC07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61E0"/>
    <w:rPr>
      <w:sz w:val="18"/>
      <w:szCs w:val="18"/>
    </w:rPr>
  </w:style>
  <w:style w:type="character" w:customStyle="1" w:styleId="BalloonTextChar">
    <w:name w:val="Balloon Text Char"/>
    <w:basedOn w:val="DefaultParagraphFont"/>
    <w:link w:val="BalloonText"/>
    <w:uiPriority w:val="99"/>
    <w:semiHidden/>
    <w:locked/>
    <w:rsid w:val="008661E0"/>
    <w:rPr>
      <w:rFonts w:cs="Times New Roman"/>
      <w:sz w:val="18"/>
      <w:szCs w:val="18"/>
    </w:rPr>
  </w:style>
  <w:style w:type="table" w:styleId="TableGrid">
    <w:name w:val="Table Grid"/>
    <w:basedOn w:val="TableNormal"/>
    <w:uiPriority w:val="99"/>
    <w:rsid w:val="008F722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86E14"/>
    <w:rPr>
      <w:rFonts w:cs="Times New Roman"/>
      <w:color w:val="0000FF"/>
      <w:u w:val="single"/>
    </w:rPr>
  </w:style>
  <w:style w:type="paragraph" w:styleId="Header">
    <w:name w:val="header"/>
    <w:basedOn w:val="Normal"/>
    <w:link w:val="HeaderChar"/>
    <w:uiPriority w:val="99"/>
    <w:rsid w:val="004050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05011"/>
    <w:rPr>
      <w:rFonts w:cs="Times New Roman"/>
      <w:sz w:val="18"/>
      <w:szCs w:val="18"/>
    </w:rPr>
  </w:style>
  <w:style w:type="paragraph" w:styleId="Footer">
    <w:name w:val="footer"/>
    <w:basedOn w:val="Normal"/>
    <w:link w:val="FooterChar"/>
    <w:uiPriority w:val="99"/>
    <w:rsid w:val="004050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0501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6</Words>
  <Characters>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农生学院学生开放实验室申请流程</dc:title>
  <dc:subject/>
  <dc:creator>niu</dc:creator>
  <cp:keywords/>
  <dc:description/>
  <cp:lastModifiedBy>微软用户</cp:lastModifiedBy>
  <cp:revision>3</cp:revision>
  <cp:lastPrinted>2017-03-07T06:13:00Z</cp:lastPrinted>
  <dcterms:created xsi:type="dcterms:W3CDTF">2017-03-03T04:21:00Z</dcterms:created>
  <dcterms:modified xsi:type="dcterms:W3CDTF">2017-03-07T06:15:00Z</dcterms:modified>
</cp:coreProperties>
</file>